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37A" w:rsidRDefault="002A35A0">
      <w:r>
        <w:rPr>
          <w:b/>
        </w:rPr>
        <w:t xml:space="preserve">VIDEO REFLECTION </w:t>
      </w:r>
      <w:r w:rsidR="00FE6BB5" w:rsidRPr="00FE6BB5">
        <w:rPr>
          <w:b/>
        </w:rPr>
        <w:t>Teaching Reading Grades 3-5 Workshop on Building Comprehension</w:t>
      </w:r>
      <w:r w:rsidR="00FE6BB5">
        <w:t xml:space="preserve">  </w:t>
      </w:r>
      <w:r w:rsidR="00732C83">
        <w:t xml:space="preserve">(28 minute video) </w:t>
      </w:r>
      <w:hyperlink r:id="rId5" w:history="1">
        <w:r w:rsidR="00FE6BB5" w:rsidRPr="006B7974">
          <w:rPr>
            <w:rStyle w:val="Hyperlink"/>
          </w:rPr>
          <w:t>http://www.learner.org/resources/series204.html?pop=yes&amp;pid=2188</w:t>
        </w:r>
      </w:hyperlink>
      <w:r w:rsidR="00FE6BB5">
        <w:t xml:space="preserve"> </w:t>
      </w:r>
    </w:p>
    <w:p w:rsidR="00FE6BB5" w:rsidRPr="00FE6BB5" w:rsidRDefault="00D7437A">
      <w:r>
        <w:t xml:space="preserve">(part of the series available at </w:t>
      </w:r>
      <w:hyperlink r:id="rId6" w:history="1">
        <w:r w:rsidRPr="006B7974">
          <w:rPr>
            <w:rStyle w:val="Hyperlink"/>
          </w:rPr>
          <w:t>http://www.learner.org/resources/series204.html</w:t>
        </w:r>
      </w:hyperlink>
      <w:r>
        <w:t xml:space="preserve">) </w:t>
      </w:r>
    </w:p>
    <w:p w:rsidR="00FE6BB5" w:rsidRPr="00732C83" w:rsidRDefault="00FE6BB5" w:rsidP="00FE6BB5">
      <w:pPr>
        <w:spacing w:beforeLines="1" w:afterLines="1"/>
        <w:rPr>
          <w:rFonts w:cs="Times New Roman"/>
          <w:sz w:val="22"/>
          <w:szCs w:val="20"/>
        </w:rPr>
      </w:pPr>
      <w:r w:rsidRPr="00732C83">
        <w:rPr>
          <w:rFonts w:cs="Times New Roman"/>
          <w:sz w:val="22"/>
          <w:szCs w:val="20"/>
        </w:rPr>
        <w:t>In this video, Professor Nell Duke defines what good readers do as they process text and what teachers can do to improve students' reading comprehension. You will also see classroom examples that illustrate the strategies and research Professor Duke describes. As you watch the video, consider the following questions:</w:t>
      </w:r>
    </w:p>
    <w:p w:rsidR="00FE6BB5" w:rsidRPr="00732C83" w:rsidRDefault="00FE6BB5" w:rsidP="00FE6BB5">
      <w:pPr>
        <w:numPr>
          <w:ilvl w:val="0"/>
          <w:numId w:val="1"/>
        </w:numPr>
        <w:spacing w:beforeLines="1" w:afterLines="1"/>
        <w:rPr>
          <w:sz w:val="22"/>
          <w:szCs w:val="20"/>
        </w:rPr>
      </w:pPr>
      <w:r w:rsidRPr="00732C83">
        <w:rPr>
          <w:sz w:val="22"/>
          <w:szCs w:val="20"/>
        </w:rPr>
        <w:t>What do good readers do?</w:t>
      </w:r>
    </w:p>
    <w:p w:rsidR="00FE6BB5" w:rsidRPr="00732C83" w:rsidRDefault="00FE6BB5" w:rsidP="00FE6BB5">
      <w:pPr>
        <w:numPr>
          <w:ilvl w:val="0"/>
          <w:numId w:val="1"/>
        </w:numPr>
        <w:spacing w:beforeLines="1" w:afterLines="1"/>
        <w:rPr>
          <w:sz w:val="22"/>
          <w:szCs w:val="20"/>
        </w:rPr>
      </w:pPr>
      <w:r w:rsidRPr="00732C83">
        <w:rPr>
          <w:sz w:val="22"/>
          <w:szCs w:val="20"/>
        </w:rPr>
        <w:t>What can teachers do to develop comprehension?</w:t>
      </w:r>
    </w:p>
    <w:p w:rsidR="00732C83" w:rsidRPr="00732C83" w:rsidRDefault="00FE6BB5" w:rsidP="00FE6BB5">
      <w:pPr>
        <w:numPr>
          <w:ilvl w:val="0"/>
          <w:numId w:val="1"/>
        </w:numPr>
        <w:spacing w:beforeLines="1" w:afterLines="1"/>
        <w:rPr>
          <w:sz w:val="22"/>
          <w:szCs w:val="20"/>
        </w:rPr>
      </w:pPr>
      <w:r w:rsidRPr="00732C83">
        <w:rPr>
          <w:sz w:val="22"/>
          <w:szCs w:val="20"/>
        </w:rPr>
        <w:t>What can teachers do to help struggling readers?</w:t>
      </w:r>
    </w:p>
    <w:p w:rsidR="00732C83" w:rsidRPr="00732C83" w:rsidRDefault="00732C83" w:rsidP="00732C83">
      <w:pPr>
        <w:spacing w:beforeLines="1" w:afterLines="1"/>
        <w:rPr>
          <w:sz w:val="22"/>
          <w:szCs w:val="20"/>
        </w:rPr>
      </w:pPr>
    </w:p>
    <w:p w:rsidR="00D7437A" w:rsidRDefault="00732C83" w:rsidP="00732C83">
      <w:pPr>
        <w:spacing w:beforeLines="1" w:afterLines="1"/>
        <w:rPr>
          <w:sz w:val="22"/>
          <w:szCs w:val="20"/>
        </w:rPr>
      </w:pPr>
      <w:r w:rsidRPr="00732C83">
        <w:rPr>
          <w:b/>
          <w:sz w:val="22"/>
          <w:szCs w:val="20"/>
        </w:rPr>
        <w:t>MAKING CONNECTIONS:</w:t>
      </w:r>
      <w:r w:rsidRPr="00732C83">
        <w:rPr>
          <w:sz w:val="22"/>
          <w:szCs w:val="20"/>
        </w:rPr>
        <w:t xml:space="preserve">  As you watch the video, what connections do you make to ideas you have read about this semester or that we have talked about in class?  Use the table below to organize your thinking.  </w:t>
      </w:r>
    </w:p>
    <w:p w:rsidR="00D7437A" w:rsidRDefault="00D7437A" w:rsidP="00732C83">
      <w:pPr>
        <w:spacing w:beforeLines="1" w:afterLines="1"/>
        <w:rPr>
          <w:sz w:val="22"/>
          <w:szCs w:val="20"/>
        </w:rPr>
      </w:pPr>
    </w:p>
    <w:tbl>
      <w:tblPr>
        <w:tblStyle w:val="TableGrid"/>
        <w:tblW w:w="0" w:type="auto"/>
        <w:tblLook w:val="00BF"/>
      </w:tblPr>
      <w:tblGrid>
        <w:gridCol w:w="3168"/>
        <w:gridCol w:w="7848"/>
      </w:tblGrid>
      <w:tr w:rsidR="00D7437A" w:rsidRPr="00D7437A">
        <w:tc>
          <w:tcPr>
            <w:tcW w:w="3168" w:type="dxa"/>
          </w:tcPr>
          <w:p w:rsidR="00D7437A" w:rsidRPr="00D7437A" w:rsidRDefault="00D7437A" w:rsidP="00D7437A">
            <w:pPr>
              <w:spacing w:beforeLines="1" w:afterLines="1"/>
              <w:jc w:val="center"/>
              <w:rPr>
                <w:b/>
                <w:sz w:val="22"/>
                <w:szCs w:val="20"/>
              </w:rPr>
            </w:pPr>
            <w:r w:rsidRPr="00D7437A">
              <w:rPr>
                <w:b/>
                <w:sz w:val="22"/>
                <w:szCs w:val="20"/>
              </w:rPr>
              <w:t>Video Stopping Points (Jot down time and event)</w:t>
            </w:r>
          </w:p>
        </w:tc>
        <w:tc>
          <w:tcPr>
            <w:tcW w:w="7848" w:type="dxa"/>
          </w:tcPr>
          <w:p w:rsidR="00D7437A" w:rsidRPr="00D7437A" w:rsidRDefault="00D7437A" w:rsidP="00D7437A">
            <w:pPr>
              <w:spacing w:beforeLines="1" w:afterLines="1"/>
              <w:jc w:val="center"/>
              <w:rPr>
                <w:b/>
                <w:sz w:val="22"/>
                <w:szCs w:val="20"/>
              </w:rPr>
            </w:pPr>
            <w:r w:rsidRPr="00D7437A">
              <w:rPr>
                <w:b/>
                <w:sz w:val="22"/>
                <w:szCs w:val="20"/>
              </w:rPr>
              <w:t>Reflections/Connections</w:t>
            </w:r>
          </w:p>
        </w:tc>
      </w:tr>
      <w:tr w:rsidR="00D7437A">
        <w:tc>
          <w:tcPr>
            <w:tcW w:w="3168" w:type="dxa"/>
          </w:tcPr>
          <w:p w:rsidR="00D7437A" w:rsidRDefault="00D7437A" w:rsidP="00732C83">
            <w:pPr>
              <w:spacing w:beforeLines="1" w:afterLines="1"/>
              <w:rPr>
                <w:sz w:val="22"/>
                <w:szCs w:val="20"/>
              </w:rPr>
            </w:pPr>
            <w:r>
              <w:rPr>
                <w:sz w:val="22"/>
                <w:szCs w:val="20"/>
              </w:rPr>
              <w:t xml:space="preserve">1. </w:t>
            </w: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tc>
        <w:tc>
          <w:tcPr>
            <w:tcW w:w="7848" w:type="dxa"/>
          </w:tcPr>
          <w:p w:rsidR="00D7437A" w:rsidRDefault="00D7437A" w:rsidP="00732C83">
            <w:pPr>
              <w:spacing w:beforeLines="1" w:afterLines="1"/>
              <w:rPr>
                <w:sz w:val="22"/>
                <w:szCs w:val="20"/>
              </w:rPr>
            </w:pPr>
          </w:p>
        </w:tc>
      </w:tr>
      <w:tr w:rsidR="00D7437A">
        <w:tc>
          <w:tcPr>
            <w:tcW w:w="3168" w:type="dxa"/>
          </w:tcPr>
          <w:p w:rsidR="00D7437A" w:rsidRDefault="00D7437A" w:rsidP="00732C83">
            <w:pPr>
              <w:spacing w:beforeLines="1" w:afterLines="1"/>
              <w:rPr>
                <w:sz w:val="22"/>
                <w:szCs w:val="20"/>
              </w:rPr>
            </w:pPr>
            <w:r>
              <w:rPr>
                <w:sz w:val="22"/>
                <w:szCs w:val="20"/>
              </w:rPr>
              <w:t xml:space="preserve">2. </w:t>
            </w: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tc>
        <w:tc>
          <w:tcPr>
            <w:tcW w:w="7848" w:type="dxa"/>
          </w:tcPr>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tc>
      </w:tr>
      <w:tr w:rsidR="00D7437A">
        <w:tc>
          <w:tcPr>
            <w:tcW w:w="3168" w:type="dxa"/>
          </w:tcPr>
          <w:p w:rsidR="00D7437A" w:rsidRDefault="00D7437A" w:rsidP="00732C83">
            <w:pPr>
              <w:spacing w:beforeLines="1" w:afterLines="1"/>
              <w:rPr>
                <w:sz w:val="22"/>
                <w:szCs w:val="20"/>
              </w:rPr>
            </w:pPr>
            <w:r>
              <w:rPr>
                <w:sz w:val="22"/>
                <w:szCs w:val="20"/>
              </w:rPr>
              <w:t xml:space="preserve">3. </w:t>
            </w: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tc>
        <w:tc>
          <w:tcPr>
            <w:tcW w:w="7848" w:type="dxa"/>
          </w:tcPr>
          <w:p w:rsidR="00D7437A" w:rsidRDefault="00D7437A" w:rsidP="00732C83">
            <w:pPr>
              <w:spacing w:beforeLines="1" w:afterLines="1"/>
              <w:rPr>
                <w:sz w:val="22"/>
                <w:szCs w:val="20"/>
              </w:rPr>
            </w:pPr>
          </w:p>
        </w:tc>
      </w:tr>
      <w:tr w:rsidR="00D7437A">
        <w:tc>
          <w:tcPr>
            <w:tcW w:w="3168" w:type="dxa"/>
          </w:tcPr>
          <w:p w:rsidR="00D7437A" w:rsidRDefault="00D7437A" w:rsidP="00732C83">
            <w:pPr>
              <w:spacing w:beforeLines="1" w:afterLines="1"/>
              <w:rPr>
                <w:sz w:val="22"/>
                <w:szCs w:val="20"/>
              </w:rPr>
            </w:pPr>
            <w:r>
              <w:rPr>
                <w:sz w:val="22"/>
                <w:szCs w:val="20"/>
              </w:rPr>
              <w:t xml:space="preserve">4. </w:t>
            </w: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tc>
        <w:tc>
          <w:tcPr>
            <w:tcW w:w="7848" w:type="dxa"/>
          </w:tcPr>
          <w:p w:rsidR="00D7437A" w:rsidRDefault="00D7437A" w:rsidP="00732C83">
            <w:pPr>
              <w:spacing w:beforeLines="1" w:afterLines="1"/>
              <w:rPr>
                <w:sz w:val="22"/>
                <w:szCs w:val="20"/>
              </w:rPr>
            </w:pPr>
          </w:p>
        </w:tc>
      </w:tr>
      <w:tr w:rsidR="00D7437A">
        <w:tc>
          <w:tcPr>
            <w:tcW w:w="3168" w:type="dxa"/>
          </w:tcPr>
          <w:p w:rsidR="00D7437A" w:rsidRDefault="00D7437A" w:rsidP="00732C83">
            <w:pPr>
              <w:spacing w:beforeLines="1" w:afterLines="1"/>
              <w:rPr>
                <w:sz w:val="22"/>
                <w:szCs w:val="20"/>
              </w:rPr>
            </w:pPr>
            <w:r>
              <w:rPr>
                <w:sz w:val="22"/>
                <w:szCs w:val="20"/>
              </w:rPr>
              <w:t xml:space="preserve">5. </w:t>
            </w: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tc>
        <w:tc>
          <w:tcPr>
            <w:tcW w:w="7848" w:type="dxa"/>
          </w:tcPr>
          <w:p w:rsidR="00D7437A" w:rsidRDefault="00D7437A" w:rsidP="00732C83">
            <w:pPr>
              <w:spacing w:beforeLines="1" w:afterLines="1"/>
              <w:rPr>
                <w:sz w:val="22"/>
                <w:szCs w:val="20"/>
              </w:rPr>
            </w:pPr>
          </w:p>
        </w:tc>
      </w:tr>
      <w:tr w:rsidR="00D7437A">
        <w:tc>
          <w:tcPr>
            <w:tcW w:w="3168" w:type="dxa"/>
          </w:tcPr>
          <w:p w:rsidR="00D7437A" w:rsidRDefault="00D7437A" w:rsidP="00732C83">
            <w:pPr>
              <w:spacing w:beforeLines="1" w:afterLines="1"/>
              <w:rPr>
                <w:sz w:val="22"/>
                <w:szCs w:val="20"/>
              </w:rPr>
            </w:pPr>
            <w:r>
              <w:rPr>
                <w:sz w:val="22"/>
                <w:szCs w:val="20"/>
              </w:rPr>
              <w:t xml:space="preserve">6. </w:t>
            </w: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tc>
        <w:tc>
          <w:tcPr>
            <w:tcW w:w="7848" w:type="dxa"/>
          </w:tcPr>
          <w:p w:rsidR="00D7437A" w:rsidRDefault="00D7437A" w:rsidP="00732C83">
            <w:pPr>
              <w:spacing w:beforeLines="1" w:afterLines="1"/>
              <w:rPr>
                <w:sz w:val="22"/>
                <w:szCs w:val="20"/>
              </w:rPr>
            </w:pPr>
          </w:p>
        </w:tc>
      </w:tr>
      <w:tr w:rsidR="00D7437A">
        <w:tc>
          <w:tcPr>
            <w:tcW w:w="3168" w:type="dxa"/>
          </w:tcPr>
          <w:p w:rsidR="00D7437A" w:rsidRDefault="00D7437A" w:rsidP="00732C83">
            <w:pPr>
              <w:spacing w:beforeLines="1" w:afterLines="1"/>
              <w:rPr>
                <w:sz w:val="22"/>
                <w:szCs w:val="20"/>
              </w:rPr>
            </w:pPr>
            <w:r>
              <w:rPr>
                <w:sz w:val="22"/>
                <w:szCs w:val="20"/>
              </w:rPr>
              <w:t xml:space="preserve">7. </w:t>
            </w: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tc>
        <w:tc>
          <w:tcPr>
            <w:tcW w:w="7848" w:type="dxa"/>
          </w:tcPr>
          <w:p w:rsidR="00D7437A" w:rsidRDefault="00D7437A" w:rsidP="00732C83">
            <w:pPr>
              <w:spacing w:beforeLines="1" w:afterLines="1"/>
              <w:rPr>
                <w:sz w:val="22"/>
                <w:szCs w:val="20"/>
              </w:rPr>
            </w:pPr>
          </w:p>
        </w:tc>
      </w:tr>
      <w:tr w:rsidR="00D7437A">
        <w:tc>
          <w:tcPr>
            <w:tcW w:w="3168" w:type="dxa"/>
          </w:tcPr>
          <w:p w:rsidR="00D7437A" w:rsidRDefault="00D7437A" w:rsidP="00732C83">
            <w:pPr>
              <w:spacing w:beforeLines="1" w:afterLines="1"/>
              <w:rPr>
                <w:sz w:val="22"/>
                <w:szCs w:val="20"/>
              </w:rPr>
            </w:pPr>
            <w:r>
              <w:rPr>
                <w:sz w:val="22"/>
                <w:szCs w:val="20"/>
              </w:rPr>
              <w:t xml:space="preserve">8. </w:t>
            </w: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tc>
        <w:tc>
          <w:tcPr>
            <w:tcW w:w="7848" w:type="dxa"/>
          </w:tcPr>
          <w:p w:rsidR="00D7437A" w:rsidRDefault="00D7437A" w:rsidP="00732C83">
            <w:pPr>
              <w:spacing w:beforeLines="1" w:afterLines="1"/>
              <w:rPr>
                <w:sz w:val="22"/>
                <w:szCs w:val="20"/>
              </w:rPr>
            </w:pPr>
          </w:p>
        </w:tc>
      </w:tr>
    </w:tbl>
    <w:p w:rsidR="00FE6BB5" w:rsidRPr="00732C83" w:rsidRDefault="00FE6BB5" w:rsidP="00732C83">
      <w:pPr>
        <w:spacing w:beforeLines="1" w:afterLines="1"/>
        <w:rPr>
          <w:sz w:val="22"/>
          <w:szCs w:val="20"/>
        </w:rPr>
      </w:pPr>
    </w:p>
    <w:p w:rsidR="00D7437A" w:rsidRDefault="00D7437A">
      <w:r>
        <w:t xml:space="preserve">ASKING QUESTIONS: What questions do you have about what you saw?  </w:t>
      </w:r>
    </w:p>
    <w:tbl>
      <w:tblPr>
        <w:tblStyle w:val="TableGrid"/>
        <w:tblW w:w="0" w:type="auto"/>
        <w:tblLook w:val="00BF"/>
      </w:tblPr>
      <w:tblGrid>
        <w:gridCol w:w="5508"/>
        <w:gridCol w:w="5508"/>
      </w:tblGrid>
      <w:tr w:rsidR="00D7437A">
        <w:tc>
          <w:tcPr>
            <w:tcW w:w="5508" w:type="dxa"/>
          </w:tcPr>
          <w:p w:rsidR="00D7437A" w:rsidRDefault="00D7437A" w:rsidP="00732C83">
            <w:pPr>
              <w:spacing w:beforeLines="1" w:afterLines="1"/>
              <w:rPr>
                <w:sz w:val="22"/>
                <w:szCs w:val="20"/>
              </w:rPr>
            </w:pPr>
            <w:r>
              <w:rPr>
                <w:sz w:val="22"/>
                <w:szCs w:val="20"/>
              </w:rPr>
              <w:t>1.</w:t>
            </w: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tc>
        <w:tc>
          <w:tcPr>
            <w:tcW w:w="5508" w:type="dxa"/>
          </w:tcPr>
          <w:p w:rsidR="00D7437A" w:rsidRDefault="00D7437A" w:rsidP="00732C83">
            <w:pPr>
              <w:spacing w:beforeLines="1" w:afterLines="1"/>
              <w:rPr>
                <w:sz w:val="22"/>
                <w:szCs w:val="20"/>
              </w:rPr>
            </w:pPr>
            <w:r>
              <w:rPr>
                <w:sz w:val="22"/>
                <w:szCs w:val="20"/>
              </w:rPr>
              <w:t>2.</w:t>
            </w:r>
          </w:p>
        </w:tc>
      </w:tr>
      <w:tr w:rsidR="00D7437A">
        <w:tc>
          <w:tcPr>
            <w:tcW w:w="5508" w:type="dxa"/>
          </w:tcPr>
          <w:p w:rsidR="00D7437A" w:rsidRDefault="00D7437A" w:rsidP="00732C83">
            <w:pPr>
              <w:spacing w:beforeLines="1" w:afterLines="1"/>
              <w:rPr>
                <w:sz w:val="22"/>
                <w:szCs w:val="20"/>
              </w:rPr>
            </w:pPr>
            <w:r>
              <w:rPr>
                <w:sz w:val="22"/>
                <w:szCs w:val="20"/>
              </w:rPr>
              <w:t>3.</w:t>
            </w: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p w:rsidR="00D7437A" w:rsidRDefault="00D7437A" w:rsidP="00732C83">
            <w:pPr>
              <w:spacing w:beforeLines="1" w:afterLines="1"/>
              <w:rPr>
                <w:sz w:val="22"/>
                <w:szCs w:val="20"/>
              </w:rPr>
            </w:pPr>
          </w:p>
        </w:tc>
        <w:tc>
          <w:tcPr>
            <w:tcW w:w="5508" w:type="dxa"/>
          </w:tcPr>
          <w:p w:rsidR="00D7437A" w:rsidRDefault="00D7437A" w:rsidP="00732C83">
            <w:pPr>
              <w:spacing w:beforeLines="1" w:afterLines="1"/>
              <w:rPr>
                <w:sz w:val="22"/>
                <w:szCs w:val="20"/>
              </w:rPr>
            </w:pPr>
            <w:r>
              <w:rPr>
                <w:sz w:val="22"/>
                <w:szCs w:val="20"/>
              </w:rPr>
              <w:t xml:space="preserve">4. </w:t>
            </w:r>
          </w:p>
        </w:tc>
      </w:tr>
    </w:tbl>
    <w:p w:rsidR="002A35A0" w:rsidRDefault="002A35A0"/>
    <w:p w:rsidR="002A35A0" w:rsidRDefault="002A35A0"/>
    <w:p w:rsidR="002A35A0" w:rsidRPr="005F5652" w:rsidRDefault="006166C6" w:rsidP="002A35A0">
      <w:pPr>
        <w:jc w:val="center"/>
        <w:rPr>
          <w:b/>
          <w:sz w:val="28"/>
        </w:rPr>
      </w:pPr>
      <w:r>
        <w:rPr>
          <w:b/>
          <w:sz w:val="28"/>
        </w:rPr>
        <w:t xml:space="preserve">Reading </w:t>
      </w:r>
      <w:r w:rsidR="007A2D3C">
        <w:rPr>
          <w:b/>
          <w:sz w:val="28"/>
        </w:rPr>
        <w:t xml:space="preserve">Comprehension </w:t>
      </w:r>
      <w:r w:rsidR="002A35A0">
        <w:rPr>
          <w:b/>
          <w:sz w:val="28"/>
        </w:rPr>
        <w:t>Video Reflection</w:t>
      </w:r>
      <w:r w:rsidR="002A35A0" w:rsidRPr="005F5652">
        <w:rPr>
          <w:b/>
          <w:sz w:val="28"/>
        </w:rPr>
        <w:t xml:space="preserve"> Rubric</w:t>
      </w:r>
    </w:p>
    <w:p w:rsidR="002A35A0" w:rsidRPr="005F5652" w:rsidRDefault="002A35A0" w:rsidP="002A35A0">
      <w:pPr>
        <w:jc w:val="center"/>
        <w:rPr>
          <w:b/>
          <w:sz w:val="28"/>
        </w:rPr>
      </w:pPr>
      <w:r>
        <w:rPr>
          <w:b/>
          <w:sz w:val="28"/>
        </w:rPr>
        <w:t>EDC423</w:t>
      </w:r>
      <w:r w:rsidRPr="005F5652">
        <w:rPr>
          <w:b/>
          <w:sz w:val="28"/>
        </w:rPr>
        <w:t xml:space="preserve"> </w:t>
      </w:r>
    </w:p>
    <w:p w:rsidR="002A35A0" w:rsidRPr="005F5652" w:rsidRDefault="004423B6" w:rsidP="002A35A0">
      <w:pPr>
        <w:jc w:val="center"/>
        <w:rPr>
          <w:b/>
          <w:sz w:val="28"/>
        </w:rPr>
      </w:pPr>
      <w:r>
        <w:rPr>
          <w:b/>
          <w:sz w:val="28"/>
        </w:rPr>
        <w:t>30</w:t>
      </w:r>
      <w:r w:rsidR="002A35A0" w:rsidRPr="005F5652">
        <w:rPr>
          <w:b/>
          <w:sz w:val="28"/>
        </w:rPr>
        <w:t xml:space="preserve"> points</w:t>
      </w:r>
    </w:p>
    <w:p w:rsidR="002A35A0" w:rsidRPr="005F5652" w:rsidRDefault="002A35A0" w:rsidP="002A35A0">
      <w:pPr>
        <w:jc w:val="center"/>
        <w:rPr>
          <w:b/>
          <w:sz w:val="28"/>
        </w:rPr>
      </w:pPr>
    </w:p>
    <w:p w:rsidR="002A35A0" w:rsidRPr="005F5652" w:rsidRDefault="002A35A0" w:rsidP="002A35A0">
      <w:pPr>
        <w:jc w:val="center"/>
        <w:rPr>
          <w:b/>
          <w:sz w:val="28"/>
        </w:rPr>
      </w:pPr>
      <w:r w:rsidRPr="005F5652">
        <w:rPr>
          <w:b/>
          <w:sz w:val="28"/>
        </w:rPr>
        <w:t>Name: ___________________________________</w:t>
      </w:r>
    </w:p>
    <w:p w:rsidR="002A35A0" w:rsidRPr="005F5652" w:rsidRDefault="002A35A0" w:rsidP="002A35A0">
      <w:pPr>
        <w:rPr>
          <w:rFonts w:ascii="ArialMT" w:hAnsi="ArialMT"/>
        </w:rPr>
      </w:pPr>
    </w:p>
    <w:tbl>
      <w:tblPr>
        <w:tblStyle w:val="TableGrid"/>
        <w:tblW w:w="0" w:type="auto"/>
        <w:tblInd w:w="828" w:type="dxa"/>
        <w:tblLook w:val="00BF"/>
      </w:tblPr>
      <w:tblGrid>
        <w:gridCol w:w="7560"/>
        <w:gridCol w:w="1980"/>
      </w:tblGrid>
      <w:tr w:rsidR="002A35A0" w:rsidRPr="005F5652">
        <w:tc>
          <w:tcPr>
            <w:tcW w:w="7560" w:type="dxa"/>
          </w:tcPr>
          <w:p w:rsidR="00AC0686" w:rsidRDefault="002A35A0" w:rsidP="00AC0686">
            <w:pPr>
              <w:rPr>
                <w:sz w:val="28"/>
              </w:rPr>
            </w:pPr>
            <w:r>
              <w:rPr>
                <w:b/>
                <w:sz w:val="28"/>
              </w:rPr>
              <w:t>Made relevant connections</w:t>
            </w:r>
            <w:r w:rsidRPr="005F5652">
              <w:rPr>
                <w:sz w:val="28"/>
              </w:rPr>
              <w:t xml:space="preserve"> </w:t>
            </w:r>
            <w:r>
              <w:rPr>
                <w:sz w:val="28"/>
              </w:rPr>
              <w:t xml:space="preserve">between portions of the video and ideas </w:t>
            </w:r>
            <w:r w:rsidR="004423B6">
              <w:rPr>
                <w:sz w:val="28"/>
              </w:rPr>
              <w:t>from your readings or class discussions</w:t>
            </w:r>
            <w:r>
              <w:rPr>
                <w:sz w:val="28"/>
              </w:rPr>
              <w:t xml:space="preserve"> that focus on reading comprehension and strategy instruction </w:t>
            </w:r>
          </w:p>
          <w:p w:rsidR="002A35A0" w:rsidRPr="005F5652" w:rsidRDefault="002A35A0" w:rsidP="00AC0686">
            <w:pPr>
              <w:rPr>
                <w:sz w:val="28"/>
              </w:rPr>
            </w:pPr>
            <w:r>
              <w:rPr>
                <w:sz w:val="28"/>
              </w:rPr>
              <w:t>(3</w:t>
            </w:r>
            <w:r w:rsidRPr="005F5652">
              <w:rPr>
                <w:sz w:val="28"/>
              </w:rPr>
              <w:t xml:space="preserve"> points</w:t>
            </w:r>
            <w:r>
              <w:rPr>
                <w:sz w:val="28"/>
              </w:rPr>
              <w:t xml:space="preserve"> each = 8 connections = 24 points</w:t>
            </w:r>
            <w:r w:rsidR="00281F96">
              <w:rPr>
                <w:sz w:val="28"/>
              </w:rPr>
              <w:t>)</w:t>
            </w:r>
            <w:r w:rsidRPr="005F5652">
              <w:rPr>
                <w:sz w:val="28"/>
              </w:rPr>
              <w:t xml:space="preserve">  </w:t>
            </w:r>
          </w:p>
          <w:p w:rsidR="002A35A0" w:rsidRPr="005F5652" w:rsidRDefault="002A35A0" w:rsidP="00AC0686">
            <w:pPr>
              <w:rPr>
                <w:rFonts w:ascii="ArialMT" w:hAnsi="ArialMT"/>
                <w:sz w:val="28"/>
              </w:rPr>
            </w:pPr>
          </w:p>
        </w:tc>
        <w:tc>
          <w:tcPr>
            <w:tcW w:w="1980" w:type="dxa"/>
          </w:tcPr>
          <w:p w:rsidR="002A35A0" w:rsidRPr="005F5652" w:rsidRDefault="002A35A0" w:rsidP="00AC0686">
            <w:pPr>
              <w:rPr>
                <w:rFonts w:ascii="ArialMT" w:hAnsi="ArialMT"/>
                <w:sz w:val="32"/>
              </w:rPr>
            </w:pPr>
          </w:p>
        </w:tc>
      </w:tr>
      <w:tr w:rsidR="002A35A0" w:rsidRPr="005F5652">
        <w:tc>
          <w:tcPr>
            <w:tcW w:w="7560" w:type="dxa"/>
          </w:tcPr>
          <w:p w:rsidR="002A35A0" w:rsidRPr="005F5652" w:rsidRDefault="002A35A0" w:rsidP="00AC0686">
            <w:pPr>
              <w:rPr>
                <w:sz w:val="28"/>
              </w:rPr>
            </w:pPr>
            <w:r w:rsidRPr="002A35A0">
              <w:rPr>
                <w:b/>
                <w:sz w:val="28"/>
              </w:rPr>
              <w:t>Generated at least two thoughtful questions</w:t>
            </w:r>
            <w:r>
              <w:rPr>
                <w:sz w:val="28"/>
              </w:rPr>
              <w:t xml:space="preserve"> about the video that focus on effective reading instruc</w:t>
            </w:r>
            <w:r w:rsidR="00AC0686">
              <w:rPr>
                <w:sz w:val="28"/>
              </w:rPr>
              <w:t>tion for students in Grades 3-6</w:t>
            </w:r>
            <w:r>
              <w:rPr>
                <w:sz w:val="28"/>
              </w:rPr>
              <w:t xml:space="preserve"> </w:t>
            </w:r>
            <w:r w:rsidRPr="005F5652">
              <w:rPr>
                <w:sz w:val="28"/>
              </w:rPr>
              <w:t xml:space="preserve">(2 points </w:t>
            </w:r>
            <w:r>
              <w:rPr>
                <w:sz w:val="28"/>
              </w:rPr>
              <w:t xml:space="preserve">each = 4 points) </w:t>
            </w:r>
          </w:p>
          <w:p w:rsidR="002A35A0" w:rsidRPr="005F5652" w:rsidRDefault="002A35A0" w:rsidP="00AC0686">
            <w:pPr>
              <w:rPr>
                <w:rFonts w:ascii="ArialMT" w:hAnsi="ArialMT"/>
                <w:sz w:val="28"/>
              </w:rPr>
            </w:pPr>
          </w:p>
        </w:tc>
        <w:tc>
          <w:tcPr>
            <w:tcW w:w="1980" w:type="dxa"/>
          </w:tcPr>
          <w:p w:rsidR="002A35A0" w:rsidRPr="005F5652" w:rsidRDefault="002A35A0" w:rsidP="00AC0686">
            <w:pPr>
              <w:rPr>
                <w:rFonts w:ascii="ArialMT" w:hAnsi="ArialMT"/>
                <w:sz w:val="32"/>
              </w:rPr>
            </w:pPr>
          </w:p>
        </w:tc>
      </w:tr>
      <w:tr w:rsidR="002A35A0" w:rsidRPr="005F5652">
        <w:tc>
          <w:tcPr>
            <w:tcW w:w="7560" w:type="dxa"/>
          </w:tcPr>
          <w:p w:rsidR="002A35A0" w:rsidRPr="005F5652" w:rsidRDefault="00AC0686" w:rsidP="00AC0686">
            <w:pPr>
              <w:rPr>
                <w:sz w:val="28"/>
              </w:rPr>
            </w:pPr>
            <w:r>
              <w:rPr>
                <w:b/>
                <w:sz w:val="28"/>
              </w:rPr>
              <w:t>T</w:t>
            </w:r>
            <w:r w:rsidR="004423B6">
              <w:rPr>
                <w:b/>
                <w:sz w:val="28"/>
              </w:rPr>
              <w:t xml:space="preserve">yped connections </w:t>
            </w:r>
            <w:r>
              <w:rPr>
                <w:sz w:val="28"/>
              </w:rPr>
              <w:t xml:space="preserve">are brief but cohesive </w:t>
            </w:r>
            <w:r w:rsidR="004423B6" w:rsidRPr="00AC0686">
              <w:rPr>
                <w:sz w:val="28"/>
              </w:rPr>
              <w:t>(2 pts)</w:t>
            </w:r>
            <w:r w:rsidR="004423B6">
              <w:rPr>
                <w:b/>
                <w:sz w:val="28"/>
              </w:rPr>
              <w:t xml:space="preserve"> </w:t>
            </w:r>
          </w:p>
          <w:p w:rsidR="002A35A0" w:rsidRPr="005F5652" w:rsidRDefault="002A35A0" w:rsidP="00AC0686">
            <w:pPr>
              <w:rPr>
                <w:rFonts w:ascii="ArialMT" w:hAnsi="ArialMT"/>
                <w:sz w:val="28"/>
              </w:rPr>
            </w:pPr>
            <w:r w:rsidRPr="005F5652">
              <w:rPr>
                <w:sz w:val="28"/>
              </w:rPr>
              <w:t xml:space="preserve"> </w:t>
            </w:r>
          </w:p>
        </w:tc>
        <w:tc>
          <w:tcPr>
            <w:tcW w:w="1980" w:type="dxa"/>
          </w:tcPr>
          <w:p w:rsidR="002A35A0" w:rsidRPr="005F5652" w:rsidRDefault="002A35A0" w:rsidP="00AC0686">
            <w:pPr>
              <w:rPr>
                <w:rFonts w:ascii="ArialMT" w:hAnsi="ArialMT"/>
                <w:sz w:val="32"/>
              </w:rPr>
            </w:pPr>
          </w:p>
        </w:tc>
      </w:tr>
      <w:tr w:rsidR="002A35A0" w:rsidRPr="005F5652">
        <w:tc>
          <w:tcPr>
            <w:tcW w:w="7560" w:type="dxa"/>
          </w:tcPr>
          <w:p w:rsidR="002A35A0" w:rsidRPr="005F5652" w:rsidRDefault="002A35A0" w:rsidP="00AC0686">
            <w:pPr>
              <w:rPr>
                <w:b/>
                <w:sz w:val="28"/>
              </w:rPr>
            </w:pPr>
          </w:p>
          <w:p w:rsidR="002A35A0" w:rsidRPr="005F5652" w:rsidRDefault="004423B6" w:rsidP="00AC0686">
            <w:pPr>
              <w:rPr>
                <w:b/>
                <w:sz w:val="28"/>
              </w:rPr>
            </w:pPr>
            <w:r>
              <w:rPr>
                <w:b/>
                <w:sz w:val="28"/>
              </w:rPr>
              <w:t>TOTAL POINTS (out of 30</w:t>
            </w:r>
            <w:r w:rsidR="002A35A0" w:rsidRPr="005F5652">
              <w:rPr>
                <w:b/>
                <w:sz w:val="28"/>
              </w:rPr>
              <w:t xml:space="preserve">) </w:t>
            </w:r>
          </w:p>
        </w:tc>
        <w:tc>
          <w:tcPr>
            <w:tcW w:w="1980" w:type="dxa"/>
          </w:tcPr>
          <w:p w:rsidR="002A35A0" w:rsidRPr="005F5652" w:rsidRDefault="002A35A0" w:rsidP="00AC0686">
            <w:pPr>
              <w:rPr>
                <w:rFonts w:ascii="ArialMT" w:hAnsi="ArialMT"/>
                <w:sz w:val="32"/>
              </w:rPr>
            </w:pPr>
          </w:p>
        </w:tc>
      </w:tr>
    </w:tbl>
    <w:p w:rsidR="002A35A0" w:rsidRPr="005F5652" w:rsidRDefault="002A35A0" w:rsidP="002A35A0">
      <w:pPr>
        <w:rPr>
          <w:rFonts w:ascii="ArialMT" w:hAnsi="ArialMT"/>
        </w:rPr>
      </w:pPr>
    </w:p>
    <w:p w:rsidR="002A35A0" w:rsidRPr="005F5652" w:rsidRDefault="002A35A0" w:rsidP="002A35A0">
      <w:pPr>
        <w:rPr>
          <w:rFonts w:ascii="ArialMT" w:hAnsi="ArialMT"/>
        </w:rPr>
      </w:pPr>
      <w:r w:rsidRPr="005F5652">
        <w:rPr>
          <w:rFonts w:ascii="ArialMT" w:hAnsi="ArialMT"/>
        </w:rPr>
        <w:t xml:space="preserve"> </w:t>
      </w:r>
    </w:p>
    <w:p w:rsidR="00D7437A" w:rsidRDefault="00D7437A"/>
    <w:sectPr w:rsidR="00D7437A" w:rsidSect="00732C83">
      <w:pgSz w:w="12240" w:h="15840"/>
      <w:pgMar w:top="1440" w:right="720" w:bottom="1440" w:left="72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3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E7661"/>
    <w:multiLevelType w:val="multilevel"/>
    <w:tmpl w:val="7AFCB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E6BB5"/>
    <w:rsid w:val="00281F96"/>
    <w:rsid w:val="002A35A0"/>
    <w:rsid w:val="004423B6"/>
    <w:rsid w:val="004E4C57"/>
    <w:rsid w:val="006166C6"/>
    <w:rsid w:val="00732C83"/>
    <w:rsid w:val="007A2D3C"/>
    <w:rsid w:val="00AC0686"/>
    <w:rsid w:val="00D7437A"/>
    <w:rsid w:val="00FE6BB5"/>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720AA2"/>
    <w:rPr>
      <w:rFonts w:ascii="Lucida Grande" w:hAnsi="Lucida Grande"/>
      <w:sz w:val="18"/>
      <w:szCs w:val="18"/>
    </w:rPr>
  </w:style>
  <w:style w:type="paragraph" w:customStyle="1" w:styleId="top">
    <w:name w:val="top"/>
    <w:basedOn w:val="Normal"/>
    <w:rsid w:val="00FE6BB5"/>
    <w:pPr>
      <w:spacing w:beforeLines="1" w:afterLines="1"/>
    </w:pPr>
    <w:rPr>
      <w:rFonts w:ascii="Times" w:hAnsi="Times"/>
      <w:sz w:val="20"/>
      <w:szCs w:val="20"/>
    </w:rPr>
  </w:style>
  <w:style w:type="character" w:styleId="Hyperlink">
    <w:name w:val="Hyperlink"/>
    <w:basedOn w:val="DefaultParagraphFont"/>
    <w:uiPriority w:val="99"/>
    <w:semiHidden/>
    <w:unhideWhenUsed/>
    <w:rsid w:val="00FE6BB5"/>
    <w:rPr>
      <w:color w:val="0000FF" w:themeColor="hyperlink"/>
      <w:u w:val="single"/>
    </w:rPr>
  </w:style>
  <w:style w:type="table" w:styleId="TableGrid">
    <w:name w:val="Table Grid"/>
    <w:basedOn w:val="TableNormal"/>
    <w:rsid w:val="00D7437A"/>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542623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yperlink" Target="http://www.learner.org/resources/series204.html?pop=yes&amp;pid=2188" TargetMode="Externa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yperlink" Target="http://www.learner.org/resources/series20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283</Words>
  <Characters>1617</Characters>
  <Application>Microsoft Macintosh Word</Application>
  <DocSecurity>0</DocSecurity>
  <Lines>13</Lines>
  <Paragraphs>3</Paragraphs>
  <ScaleCrop>false</ScaleCrop>
  <Company>University of Rhode Island</Company>
  <LinksUpToDate>false</LinksUpToDate>
  <CharactersWithSpaces>1985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cp:lastModifiedBy>Julie Coiro</cp:lastModifiedBy>
  <cp:revision>9</cp:revision>
  <dcterms:created xsi:type="dcterms:W3CDTF">2010-10-20T02:22:00Z</dcterms:created>
  <dcterms:modified xsi:type="dcterms:W3CDTF">2010-10-20T11:53:00Z</dcterms:modified>
</cp:coreProperties>
</file>